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>
      <w:pPr>
        <w:pStyle w:val="Normal"/>
        <w:jc w:val="right"/>
        <w:rPr/>
      </w:pPr>
      <w:r>
        <w:rPr>
          <w:sz w:val="22"/>
          <w:szCs w:val="22"/>
        </w:rPr>
        <w:t>на заседании президиума городской</w:t>
      </w:r>
    </w:p>
    <w:p>
      <w:pPr>
        <w:pStyle w:val="Normal"/>
        <w:jc w:val="right"/>
        <w:rPr/>
      </w:pPr>
      <w:r>
        <w:rPr>
          <w:sz w:val="22"/>
          <w:szCs w:val="22"/>
        </w:rPr>
        <w:t>организации Профсоюза от 21.12.2017 № 36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ПЕРСПЕКТИВНЫЙ ПЛАН 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работы Кировградского городского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комитета Профсоюза на 2018 год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Основные цели областной организации Профсоюза: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численности членов Профсоюза;</w:t>
      </w:r>
    </w:p>
    <w:p>
      <w:pPr>
        <w:pStyle w:val="Normal"/>
        <w:jc w:val="both"/>
        <w:rPr/>
      </w:pPr>
      <w:r>
        <w:rPr>
          <w:sz w:val="28"/>
          <w:szCs w:val="28"/>
        </w:rPr>
        <w:t>- представительство и защита индивидуальных и коллективных социальных, трудовых, профессиональных прав и интересов членов Профсоюза образовательных организаций Кировградского округа при взаимодействии с органами государственной власти и местного самоуправления, работодателями и их объединениями, общественными и иными организациями для повышения уровня жизни членов Профсоюза, содействия созданию безопасных условий профессиональной деятельности, профессионального роста, реализации материальных, духовных и творческих потребностей членов Профсоюза.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>Основные задачи городской организации Профсоюза на 2018 год</w:t>
      </w:r>
      <w:r>
        <w:rPr>
          <w:b/>
          <w:caps/>
          <w:sz w:val="28"/>
          <w:szCs w:val="28"/>
        </w:rPr>
        <w:t>:</w:t>
      </w:r>
    </w:p>
    <w:p>
      <w:pPr>
        <w:pStyle w:val="Normal"/>
        <w:jc w:val="both"/>
        <w:rPr/>
      </w:pPr>
      <w:r>
        <w:rPr>
          <w:sz w:val="28"/>
          <w:szCs w:val="28"/>
        </w:rPr>
        <w:t>- разработка и реализация тематической программы на 2018 год;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работы по привлечению в Профсоюз в первичных профсоюзных организациях образовательных организаций профессионального образования;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повышение </w:t>
      </w:r>
      <w:r>
        <w:rPr>
          <w:bCs/>
          <w:sz w:val="28"/>
          <w:szCs w:val="28"/>
        </w:rPr>
        <w:t>эффективности</w:t>
      </w:r>
      <w:r>
        <w:rPr>
          <w:sz w:val="28"/>
          <w:szCs w:val="28"/>
        </w:rPr>
        <w:t xml:space="preserve"> деятельности выборных профсоюзных органов всех уровней через совершенствование критериев оценки их работы;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координация работы первичных профсоюзных организаций;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компетентности профсоюзного актива в вопросах трудового законодательства, законодательства по охране труда, информационно-коммуникационных технологий.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 деятельности: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bCs/>
          <w:sz w:val="28"/>
          <w:szCs w:val="28"/>
        </w:rPr>
        <w:t xml:space="preserve">1. </w:t>
      </w:r>
      <w:r>
        <w:rPr>
          <w:b/>
          <w:sz w:val="28"/>
          <w:szCs w:val="28"/>
        </w:rPr>
        <w:t>Укрепление организационной структуры городской организации Профсоюза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1.1. Совершенствование единой системы планирования деятельности профсоюзных организаций в структуре городской организации Профсоюза – в течение года (Е.А.Яранцева).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1.2. Приведение внутрисоюзных документов первичных  организаций Профсоюза в соответствие с требованиями делопроизводства в Профсоюзе – в течение года (Е.А. Яранцева).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>1.3. Приведение локальной нормативной базы  первичных  организаций (трудовые договоры со штатными работниками, положение об оплате труда, положение о служебных командировках, положение о продолжительности отпусков, правила внутреннего трудового распорядка) в соответствие с требованиями трудового законодательства - в течение года ( М.Ю.Касьянова).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>1.4. Совершенствование механизмов стимулирования работы председателей первичных организаций Профсоюза, внештатных правовых, технических инспекторов Профсоюза,  бухгалтера  - в течение года (Е.А. Яранцева, О.Б.Тубукова).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>1.5. Совершенствование системы оценки эффективности деятельности выборных  профсоюзных органов всех уровней - в течение года (Е.А. Яранцева, И.В.Половникова, М.Р.Шишкина, Н.В.Лошакова Г.А.Захарова).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>1.6. Совершенствование системы контроля выполнения принимаемых решений выборных профсоюзных органов – в течение года (Е.А. Яранцева, И.В. Половникова, Н.В.Лошакова- президиум городской организации Профсоюза).</w:t>
      </w:r>
    </w:p>
    <w:p>
      <w:pPr>
        <w:pStyle w:val="Normal"/>
        <w:suppressAutoHyphens w:val="tru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 Подготовка тематических семинаров:</w:t>
      </w:r>
    </w:p>
    <w:p>
      <w:pPr>
        <w:pStyle w:val="Normal"/>
        <w:suppressAutoHyphens w:val="true"/>
        <w:ind w:firstLine="709"/>
        <w:jc w:val="both"/>
        <w:rPr/>
      </w:pPr>
      <w:r>
        <w:rPr>
          <w:sz w:val="28"/>
          <w:szCs w:val="28"/>
        </w:rPr>
        <w:t xml:space="preserve">- для председателей первичных профсоюзных организаций общего образования  -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(Е.А. Яранцева, И.В.Половникова, И.Л.Михалёва);</w:t>
      </w:r>
    </w:p>
    <w:p>
      <w:pPr>
        <w:pStyle w:val="Normal"/>
        <w:suppressAutoHyphens w:val="true"/>
        <w:ind w:firstLine="709"/>
        <w:jc w:val="both"/>
        <w:rPr/>
      </w:pPr>
      <w:r>
        <w:rPr>
          <w:sz w:val="28"/>
          <w:szCs w:val="28"/>
        </w:rPr>
        <w:t xml:space="preserve">- для молодых педагогов организаций школьного, дошкольного и дополнительного образования -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(Е.А. Яранцева, Н.Н. Данилова, М.Ю.Касьянова);</w:t>
      </w:r>
    </w:p>
    <w:p>
      <w:pPr>
        <w:pStyle w:val="Normal"/>
        <w:suppressAutoHyphens w:val="tru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1.8. Организация и проведение слетов профсоюзного актива с целью изучения и распространения позитивного опыта работы  первичных профсоюзных организаций: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- работников дошкольного образования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(Е.А. Яранцева, Н.Н. Низамутдинова);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- работников общего и дополнительного образования –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полугодие (Е.А Яранцева, В.В. Глазунова, И.В.Половникова);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bCs/>
          <w:iCs/>
          <w:sz w:val="28"/>
          <w:szCs w:val="28"/>
        </w:rPr>
        <w:t xml:space="preserve">1.9. Создание городского Совета молодых педагогов  - </w:t>
      </w:r>
      <w:r>
        <w:rPr>
          <w:bCs/>
          <w:iCs/>
          <w:sz w:val="28"/>
          <w:szCs w:val="28"/>
          <w:lang w:val="en-US"/>
        </w:rPr>
        <w:t>I</w:t>
      </w:r>
      <w:r>
        <w:rPr>
          <w:bCs/>
          <w:iCs/>
          <w:sz w:val="28"/>
          <w:szCs w:val="28"/>
        </w:rPr>
        <w:t xml:space="preserve"> полугодие (Е.А. Яранцева, И.Н. Ломаева);</w:t>
      </w:r>
    </w:p>
    <w:p>
      <w:pPr>
        <w:pStyle w:val="Normal"/>
        <w:ind w:firstLine="709"/>
        <w:jc w:val="both"/>
        <w:rPr/>
      </w:pPr>
      <w:r>
        <w:rPr>
          <w:bCs/>
          <w:iCs/>
          <w:sz w:val="28"/>
          <w:szCs w:val="28"/>
        </w:rPr>
        <w:t>1.10. Организация работы по созданию Советов молодых педагогов во всех образовательных организациях Профсоюза и координация работы созданных Советов молодых педагогов -  </w:t>
      </w:r>
      <w:r>
        <w:rPr>
          <w:sz w:val="28"/>
          <w:szCs w:val="28"/>
        </w:rPr>
        <w:t>в течение года (Е.А. Яранцева, И.В. Половникова);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1.11. Организация работы Совета по правовой работе, Совета технической инспекции Профсоюза, ( М.Ю.Касьянова, И.Л.Михалёва);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1.12. Организация обмена опытом работы профсоюзных организаций всех уровней – в течение года (Е.А. Яранцева, И.В.Половникова, М.Р.Шишкина, Н.В.Лошакова Г.А.Захарова).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</w:rPr>
        <w:t>2. Совершенствование работы первичных профсоюзных организаций</w:t>
      </w:r>
      <w:r>
        <w:rPr>
          <w:sz w:val="28"/>
          <w:szCs w:val="28"/>
        </w:rPr>
        <w:t xml:space="preserve"> 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2.1. Проведение городского профсоюзного собрания ко Дню основания профсоюзного движения в Свердловской области: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 xml:space="preserve">- для председателей первичных профсоюзных организаций учреждений общего образования - </w:t>
      </w:r>
      <w:r>
        <w:rPr>
          <w:rFonts w:ascii="Times New Roman" w:hAnsi="Times New Roman"/>
          <w:szCs w:val="28"/>
          <w:lang w:val="en-US"/>
        </w:rPr>
        <w:t>I</w:t>
      </w:r>
      <w:r>
        <w:rPr>
          <w:rFonts w:ascii="Times New Roman" w:hAnsi="Times New Roman"/>
          <w:szCs w:val="28"/>
        </w:rPr>
        <w:t xml:space="preserve"> полугодие (Е.А. Яранцева, О.Я. Шайнурова);</w:t>
      </w:r>
    </w:p>
    <w:p>
      <w:pPr>
        <w:pStyle w:val="Normal"/>
        <w:suppressAutoHyphens w:val="true"/>
        <w:ind w:firstLine="709"/>
        <w:jc w:val="both"/>
        <w:rPr/>
      </w:pPr>
      <w:r>
        <w:rPr>
          <w:sz w:val="28"/>
          <w:szCs w:val="28"/>
        </w:rPr>
        <w:t xml:space="preserve">- для актива профбюро работников общеобразовательных организаций  -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(Е.А. Яранцева, В.А. Сагайдак).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2.2. Подготовка материалов о результатах деятельности Профсоюза для выступления председателей первичных профсоюзных организаций на оперативных совещаниях, собраниях трудового коллектива - не менее 1 раз в месяц (М.Ю. Касьянова, И.Л. Михалёва);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2.3. Подготовка методических разработок занятий для проведения обучений председателей первичных профсоюзных организаций, ответственных за правовую работу в первичных профсоюзных организациях и уполномоченных по охране труда – 1 раз в полугодие (М.Ю. Касьянова, И.Л. Михалёва);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2.4. Контроль установления доплат из фонда оплаты труда образовательной организации председателю и уполномоченному по охране труда – в течение года (М.Ю. Касьянова, И.Л. Михалёва);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2.5. Подготовка рекомендаций по организации эффективной работы первичной профсоюзной организации (по направлениям деятельности профсоюзного комитета) – в течение года (Е.А. Яранцева, И.В.Половникова);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2.6. Организация проведения городского фестиваля спорта и здоровья – в течение года (В.И.Захаренко);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 xml:space="preserve">2.7. Организация проведения </w:t>
      </w:r>
      <w:r>
        <w:rPr>
          <w:rFonts w:ascii="Times New Roman" w:hAnsi="Times New Roman"/>
          <w:szCs w:val="28"/>
          <w:lang w:val="en-US"/>
        </w:rPr>
        <w:t>XI</w:t>
      </w:r>
      <w:r>
        <w:rPr>
          <w:rFonts w:ascii="Times New Roman" w:hAnsi="Times New Roman"/>
          <w:szCs w:val="28"/>
        </w:rPr>
        <w:t xml:space="preserve"> Областного фестиваля творчества работников образования «Грани таланта» - </w:t>
      </w:r>
      <w:r>
        <w:rPr>
          <w:rFonts w:ascii="Times New Roman" w:hAnsi="Times New Roman"/>
          <w:szCs w:val="28"/>
          <w:lang w:val="en-US"/>
        </w:rPr>
        <w:t>I</w:t>
      </w:r>
      <w:r>
        <w:rPr>
          <w:rFonts w:ascii="Times New Roman" w:hAnsi="Times New Roman"/>
          <w:szCs w:val="28"/>
        </w:rPr>
        <w:t xml:space="preserve"> полугодие (Е.А. Яранцева, И.В.Половникова).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3. Социальное партнерство: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3.1. Участие в работе совещаний управления  образования Кировградского городского округа Свердловской области, Общественного совета по развитию образования, Общественного совета по независимой оценке качества образования,  аппаратных совещаний при главе – по плану работы управления образования (Е.А. Яранцева);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3.2. Участие в работе общественного совета  </w:t>
      </w:r>
      <w:r>
        <w:rPr>
          <w:sz w:val="28"/>
          <w:szCs w:val="28"/>
        </w:rPr>
        <w:t>плана действий в интересах детей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Кировградского городского округа</w:t>
      </w:r>
      <w:r>
        <w:rPr>
          <w:sz w:val="28"/>
          <w:szCs w:val="28"/>
        </w:rPr>
        <w:t xml:space="preserve"> – по плану работы ( 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>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3.3. Участие в работе Совета </w:t>
      </w:r>
      <w:r>
        <w:rPr>
          <w:sz w:val="28"/>
          <w:szCs w:val="28"/>
        </w:rPr>
        <w:t>ди</w:t>
      </w:r>
      <w:r>
        <w:rPr>
          <w:sz w:val="28"/>
          <w:szCs w:val="28"/>
        </w:rPr>
        <w:t>ректоро</w:t>
      </w:r>
      <w:r>
        <w:rPr>
          <w:sz w:val="28"/>
          <w:szCs w:val="28"/>
        </w:rPr>
        <w:t>в Кировградского городского округа</w:t>
      </w:r>
      <w:r>
        <w:rPr>
          <w:sz w:val="28"/>
          <w:szCs w:val="28"/>
        </w:rPr>
        <w:t xml:space="preserve">  по плану работы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>а, И.</w:t>
      </w:r>
      <w:r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Ломае</w:t>
      </w:r>
      <w:r>
        <w:rPr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);</w:t>
      </w:r>
    </w:p>
    <w:p>
      <w:pPr>
        <w:pStyle w:val="31"/>
        <w:rPr/>
      </w:pPr>
      <w:r>
        <w:rPr>
          <w:strike w:val="false"/>
          <w:dstrike w:val="false"/>
        </w:rPr>
        <w:t xml:space="preserve">3.4. Организация проведения встречи с </w:t>
      </w:r>
      <w:r>
        <w:rPr>
          <w:strike w:val="false"/>
          <w:dstrike w:val="false"/>
        </w:rPr>
        <w:t>руководите</w:t>
      </w:r>
      <w:r>
        <w:rPr>
          <w:strike w:val="false"/>
          <w:dstrike w:val="false"/>
        </w:rPr>
        <w:t xml:space="preserve">лями </w:t>
      </w:r>
      <w:r>
        <w:rPr>
          <w:strike w:val="false"/>
          <w:dstrike w:val="false"/>
        </w:rPr>
        <w:t>Админист</w:t>
      </w:r>
      <w:r>
        <w:rPr>
          <w:strike w:val="false"/>
          <w:dstrike w:val="false"/>
        </w:rPr>
        <w:t>р</w:t>
      </w:r>
      <w:r>
        <w:rPr>
          <w:strike w:val="false"/>
          <w:dstrike w:val="false"/>
        </w:rPr>
        <w:t>ации Кировградского городского округа</w:t>
      </w:r>
      <w:r>
        <w:rPr>
          <w:strike w:val="false"/>
          <w:dstrike w:val="false"/>
        </w:rPr>
        <w:t xml:space="preserve"> и </w:t>
      </w:r>
      <w:r>
        <w:rPr>
          <w:strike w:val="false"/>
          <w:dstrike w:val="false"/>
        </w:rPr>
        <w:t xml:space="preserve">городской думы - </w:t>
      </w:r>
      <w:r>
        <w:rPr>
          <w:strike w:val="false"/>
          <w:dstrike w:val="false"/>
        </w:rPr>
        <w:t xml:space="preserve"> 1 раз в год (Е.</w:t>
      </w:r>
      <w:r>
        <w:rPr>
          <w:strike w:val="false"/>
          <w:dstrike w:val="false"/>
        </w:rPr>
        <w:t>А.</w:t>
      </w:r>
      <w:r>
        <w:rPr>
          <w:strike w:val="false"/>
          <w:dstrike w:val="false"/>
        </w:rPr>
        <w:t xml:space="preserve"> </w:t>
      </w:r>
      <w:r>
        <w:rPr>
          <w:strike w:val="false"/>
          <w:dstrike w:val="false"/>
        </w:rPr>
        <w:t>Яранцев</w:t>
      </w:r>
      <w:r>
        <w:rPr>
          <w:strike w:val="false"/>
          <w:dstrike w:val="false"/>
        </w:rPr>
        <w:t xml:space="preserve">а, </w:t>
      </w:r>
      <w:r>
        <w:rPr>
          <w:strike w:val="false"/>
          <w:dstrike w:val="false"/>
        </w:rPr>
        <w:t>И</w:t>
      </w:r>
      <w:r>
        <w:rPr>
          <w:strike w:val="false"/>
          <w:dstrike w:val="false"/>
        </w:rPr>
        <w:t>.</w:t>
      </w:r>
      <w:r>
        <w:rPr>
          <w:strike w:val="false"/>
          <w:dstrike w:val="false"/>
        </w:rPr>
        <w:t>Н</w:t>
      </w:r>
      <w:r>
        <w:rPr>
          <w:strike w:val="false"/>
          <w:dstrike w:val="false"/>
        </w:rPr>
        <w:t xml:space="preserve">. </w:t>
      </w:r>
      <w:r>
        <w:rPr>
          <w:strike w:val="false"/>
          <w:dstrike w:val="false"/>
        </w:rPr>
        <w:t>Ломае</w:t>
      </w:r>
      <w:r>
        <w:rPr>
          <w:strike w:val="false"/>
          <w:dstrike w:val="false"/>
        </w:rPr>
        <w:t>ва);</w:t>
      </w:r>
    </w:p>
    <w:p>
      <w:pPr>
        <w:pStyle w:val="31"/>
        <w:rPr/>
      </w:pPr>
      <w:r>
        <w:rPr>
          <w:strike w:val="false"/>
          <w:dstrike w:val="false"/>
        </w:rPr>
        <w:t xml:space="preserve">3.5. Участие в совместных проверках с Государственной инспекцией труда в Свердловской области по вопросам соблюдения требований трудового законодательства и законодательства по охране труда – </w:t>
      </w:r>
      <w:r>
        <w:rPr>
          <w:strike w:val="false"/>
          <w:dstrike w:val="false"/>
        </w:rPr>
        <w:t>по плану</w:t>
      </w:r>
      <w:r>
        <w:rPr>
          <w:strike w:val="false"/>
          <w:dstrike w:val="false"/>
        </w:rPr>
        <w:t xml:space="preserve"> (И.</w:t>
      </w:r>
      <w:r>
        <w:rPr>
          <w:strike w:val="false"/>
          <w:dstrike w:val="false"/>
        </w:rPr>
        <w:t>Л.</w:t>
      </w:r>
      <w:r>
        <w:rPr>
          <w:strike w:val="false"/>
          <w:dstrike w:val="false"/>
        </w:rPr>
        <w:t xml:space="preserve"> </w:t>
      </w:r>
      <w:r>
        <w:rPr>
          <w:strike w:val="false"/>
          <w:dstrike w:val="false"/>
        </w:rPr>
        <w:t>Михалё</w:t>
      </w:r>
      <w:r>
        <w:rPr>
          <w:strike w:val="false"/>
          <w:dstrike w:val="false"/>
        </w:rPr>
        <w:t>в</w:t>
      </w:r>
      <w:r>
        <w:rPr>
          <w:strike w:val="false"/>
          <w:dstrike w:val="false"/>
        </w:rPr>
        <w:t>а</w:t>
      </w:r>
      <w:r>
        <w:rPr>
          <w:strike w:val="false"/>
          <w:dstrike w:val="false"/>
        </w:rPr>
        <w:t xml:space="preserve">, </w:t>
      </w:r>
      <w:r>
        <w:rPr>
          <w:strike w:val="false"/>
          <w:dstrike w:val="false"/>
        </w:rPr>
        <w:t>Е</w:t>
      </w:r>
      <w:r>
        <w:rPr>
          <w:strike w:val="false"/>
          <w:dstrike w:val="false"/>
        </w:rPr>
        <w:t>.</w:t>
      </w:r>
      <w:r>
        <w:rPr>
          <w:strike w:val="false"/>
          <w:dstrike w:val="false"/>
        </w:rPr>
        <w:t>А</w:t>
      </w:r>
      <w:r>
        <w:rPr>
          <w:strike w:val="false"/>
          <w:dstrike w:val="false"/>
        </w:rPr>
        <w:t xml:space="preserve">. </w:t>
      </w:r>
      <w:r>
        <w:rPr>
          <w:strike w:val="false"/>
          <w:dstrike w:val="false"/>
        </w:rPr>
        <w:t>Яранц</w:t>
      </w:r>
      <w:r>
        <w:rPr>
          <w:strike w:val="false"/>
          <w:dstrike w:val="false"/>
        </w:rPr>
        <w:t>ев</w:t>
      </w:r>
      <w:r>
        <w:rPr>
          <w:strike w:val="false"/>
          <w:dstrike w:val="false"/>
        </w:rPr>
        <w:t>а</w:t>
      </w:r>
      <w:r>
        <w:rPr>
          <w:strike w:val="false"/>
          <w:dstrike w:val="false"/>
        </w:rPr>
        <w:t>);</w:t>
      </w:r>
    </w:p>
    <w:p>
      <w:pPr>
        <w:pStyle w:val="31"/>
        <w:rPr/>
      </w:pPr>
      <w:r>
        <w:rPr>
          <w:strike w:val="false"/>
          <w:dstrike w:val="false"/>
        </w:rPr>
        <w:t>3.6. </w:t>
      </w:r>
      <w:r>
        <w:rPr>
          <w:strike w:val="false"/>
          <w:dstrike w:val="false"/>
        </w:rPr>
        <w:t>Распространение</w:t>
      </w:r>
      <w:r>
        <w:rPr>
          <w:strike w:val="false"/>
          <w:dstrike w:val="false"/>
        </w:rPr>
        <w:t xml:space="preserve"> методических рекомендаций по вопросам трудового законодательства и законодательства по охране труда  образовательных организаций – ежеквартально (И.</w:t>
      </w:r>
      <w:r>
        <w:rPr>
          <w:strike w:val="false"/>
          <w:dstrike w:val="false"/>
        </w:rPr>
        <w:t>Л.</w:t>
      </w:r>
      <w:r>
        <w:rPr>
          <w:strike w:val="false"/>
          <w:dstrike w:val="false"/>
        </w:rPr>
        <w:t xml:space="preserve"> </w:t>
      </w:r>
      <w:r>
        <w:rPr>
          <w:strike w:val="false"/>
          <w:dstrike w:val="false"/>
        </w:rPr>
        <w:t>Михалё</w:t>
      </w:r>
      <w:r>
        <w:rPr>
          <w:strike w:val="false"/>
          <w:dstrike w:val="false"/>
        </w:rPr>
        <w:t>в</w:t>
      </w:r>
      <w:r>
        <w:rPr>
          <w:strike w:val="false"/>
          <w:dstrike w:val="false"/>
        </w:rPr>
        <w:t>а</w:t>
      </w:r>
      <w:r>
        <w:rPr>
          <w:strike w:val="false"/>
          <w:dstrike w:val="false"/>
        </w:rPr>
        <w:t>);</w:t>
      </w:r>
    </w:p>
    <w:p>
      <w:pPr>
        <w:pStyle w:val="31"/>
        <w:rPr/>
      </w:pPr>
      <w:r>
        <w:rPr>
          <w:strike w:val="false"/>
          <w:dstrike w:val="false"/>
        </w:rPr>
        <w:t xml:space="preserve">3.7. </w:t>
      </w:r>
      <w:r>
        <w:rPr>
          <w:strike w:val="false"/>
          <w:dstrike w:val="false"/>
        </w:rPr>
        <w:t>Рассыл</w:t>
      </w:r>
      <w:r>
        <w:rPr>
          <w:strike w:val="false"/>
          <w:dstrike w:val="false"/>
        </w:rPr>
        <w:t>ка разъяснительных писем по вопросам соблюдения трудового законодательства и оплаты труда совместно с министерством общего и профессионального образования Свердловской области – по мере необходимости (</w:t>
      </w:r>
      <w:r>
        <w:rPr>
          <w:strike w:val="false"/>
          <w:dstrike w:val="false"/>
        </w:rPr>
        <w:t>И.</w:t>
      </w:r>
      <w:r>
        <w:rPr>
          <w:strike w:val="false"/>
          <w:dstrike w:val="false"/>
        </w:rPr>
        <w:t xml:space="preserve"> С. Л</w:t>
      </w:r>
      <w:r>
        <w:rPr>
          <w:strike w:val="false"/>
          <w:dstrike w:val="false"/>
        </w:rPr>
        <w:t>ященко</w:t>
      </w:r>
      <w:r>
        <w:rPr>
          <w:strike w:val="false"/>
          <w:dstrike w:val="false"/>
        </w:rPr>
        <w:t>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</w:rPr>
        <w:t xml:space="preserve">3.8. Подготовка рекомендаций </w:t>
      </w:r>
      <w:r>
        <w:rPr>
          <w:rFonts w:ascii="Times New Roman" w:hAnsi="Times New Roman"/>
        </w:rPr>
        <w:t>и консультации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председателей и руководителей Кировградской городской </w:t>
      </w:r>
      <w:r>
        <w:rPr>
          <w:rFonts w:ascii="Times New Roman" w:hAnsi="Times New Roman"/>
        </w:rPr>
        <w:t xml:space="preserve">организации Профсоюза по вопросам принятия коллективных договоров и локальных нормативных актов в образовательных организациях – </w:t>
      </w:r>
      <w:r>
        <w:rPr>
          <w:rFonts w:ascii="Times New Roman" w:hAnsi="Times New Roman"/>
          <w:szCs w:val="28"/>
        </w:rPr>
        <w:t>в течение года (Е.</w:t>
      </w:r>
      <w:r>
        <w:rPr>
          <w:rFonts w:ascii="Times New Roman" w:hAnsi="Times New Roman"/>
          <w:szCs w:val="28"/>
        </w:rPr>
        <w:t>А.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Яранцев</w:t>
      </w:r>
      <w:r>
        <w:rPr>
          <w:rFonts w:ascii="Times New Roman" w:hAnsi="Times New Roman"/>
          <w:szCs w:val="28"/>
        </w:rPr>
        <w:t xml:space="preserve">а, </w:t>
      </w:r>
      <w:r>
        <w:rPr>
          <w:rFonts w:ascii="Times New Roman" w:hAnsi="Times New Roman"/>
          <w:szCs w:val="28"/>
        </w:rPr>
        <w:t>М</w:t>
      </w:r>
      <w:r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Ю</w:t>
      </w:r>
      <w:r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Кась</w:t>
      </w:r>
      <w:r>
        <w:rPr>
          <w:rFonts w:ascii="Times New Roman" w:hAnsi="Times New Roman"/>
        </w:rPr>
        <w:t>янов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3.9. Разработка и апробация инструментария оценки эффективности соглашений и коллективных договоров - 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</w:t>
      </w:r>
      <w:r>
        <w:rPr>
          <w:sz w:val="28"/>
          <w:szCs w:val="28"/>
        </w:rPr>
        <w:t>.</w:t>
      </w:r>
      <w:r>
        <w:rPr>
          <w:sz w:val="28"/>
          <w:szCs w:val="28"/>
        </w:rPr>
        <w:t>Ю</w:t>
      </w:r>
      <w:r>
        <w:rPr>
          <w:sz w:val="28"/>
          <w:szCs w:val="28"/>
        </w:rPr>
        <w:t>.</w:t>
      </w:r>
      <w:r>
        <w:rPr>
          <w:sz w:val="28"/>
          <w:szCs w:val="28"/>
        </w:rPr>
        <w:t>Касьянова, И.Л.Михалёва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3.10. Подведение итогов выполнения  соглашений и коллективных договоров -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полугодие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</w:t>
      </w:r>
      <w:r>
        <w:rPr>
          <w:sz w:val="28"/>
          <w:szCs w:val="28"/>
        </w:rPr>
        <w:t>.</w:t>
      </w:r>
      <w:r>
        <w:rPr>
          <w:sz w:val="28"/>
          <w:szCs w:val="28"/>
        </w:rPr>
        <w:t>Ю</w:t>
      </w:r>
      <w:r>
        <w:rPr>
          <w:sz w:val="28"/>
          <w:szCs w:val="28"/>
        </w:rPr>
        <w:t>.</w:t>
      </w:r>
      <w:r>
        <w:rPr>
          <w:sz w:val="28"/>
          <w:szCs w:val="28"/>
        </w:rPr>
        <w:t>Касьянова, И.Л.Михалёва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3.11. Подготовка рекомендаций для первичных профсоюзных организаций по расширению участия Профсоюза в системе государственно-общественного управления образовательными учреждениями (советы и другие органы самоуправления) –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(</w:t>
      </w:r>
      <w:r>
        <w:rPr>
          <w:sz w:val="28"/>
          <w:szCs w:val="28"/>
        </w:rPr>
        <w:t>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</w:t>
      </w:r>
      <w:r>
        <w:rPr>
          <w:sz w:val="28"/>
          <w:szCs w:val="28"/>
        </w:rPr>
        <w:t>.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Кась</w:t>
      </w:r>
      <w:r>
        <w:rPr>
          <w:sz w:val="28"/>
          <w:szCs w:val="28"/>
        </w:rPr>
        <w:t>янов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;</w:t>
      </w:r>
      <w:r>
        <w:rPr>
          <w:sz w:val="28"/>
          <w:szCs w:val="28"/>
        </w:rPr>
        <w:t>)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3.12. Участие профсоюзных экспертов в проведении независимой оценки качества образования, оценки качества организации дополнительного профессионального образования педагогов - 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И</w:t>
      </w:r>
      <w:r>
        <w:rPr>
          <w:sz w:val="28"/>
          <w:szCs w:val="28"/>
        </w:rPr>
        <w:t>.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Половник</w:t>
      </w:r>
      <w:r>
        <w:rPr>
          <w:sz w:val="28"/>
          <w:szCs w:val="28"/>
        </w:rPr>
        <w:t>ова);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3.13. Участие в организации системы целевой подготовки педагогов в Свердловской области совместно с Министерством общего и профессионального образования и органами местного самоуправления, осуществляющими управление в сфере образования - 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В</w:t>
      </w:r>
      <w:r>
        <w:rPr>
          <w:sz w:val="28"/>
          <w:szCs w:val="28"/>
        </w:rPr>
        <w:t>.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Глазун</w:t>
      </w:r>
      <w:r>
        <w:rPr>
          <w:sz w:val="28"/>
          <w:szCs w:val="28"/>
        </w:rPr>
        <w:t xml:space="preserve">ова, </w:t>
      </w:r>
      <w:r>
        <w:rPr>
          <w:sz w:val="28"/>
          <w:szCs w:val="28"/>
        </w:rPr>
        <w:t>М.С.Войнова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3.14. Организация работы по введению дополнительных мер социальной поддержки работников образовательных организаций через региональное и муниципальные отраслевые соглашения – 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И</w:t>
      </w:r>
      <w:r>
        <w:rPr>
          <w:sz w:val="28"/>
          <w:szCs w:val="28"/>
        </w:rPr>
        <w:t>.</w:t>
      </w:r>
      <w:r>
        <w:rPr>
          <w:sz w:val="28"/>
          <w:szCs w:val="28"/>
        </w:rPr>
        <w:t>Н</w:t>
      </w:r>
      <w:r>
        <w:rPr>
          <w:sz w:val="28"/>
          <w:szCs w:val="28"/>
        </w:rPr>
        <w:t>. Л</w:t>
      </w:r>
      <w:r>
        <w:rPr>
          <w:sz w:val="28"/>
          <w:szCs w:val="28"/>
        </w:rPr>
        <w:t>ома</w:t>
      </w:r>
      <w:r>
        <w:rPr>
          <w:sz w:val="28"/>
          <w:szCs w:val="28"/>
        </w:rPr>
        <w:t>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3.15. Координация работы по выделению путевок работникам государственных и муниципальных  образовательных организаций в ГАО Свердловской области «Санаторий-профилакторий «Юбилейный» - в течение года (</w:t>
      </w:r>
      <w:r>
        <w:rPr>
          <w:sz w:val="28"/>
          <w:szCs w:val="28"/>
        </w:rPr>
        <w:t>Е</w:t>
      </w:r>
      <w:r>
        <w:rPr>
          <w:sz w:val="28"/>
          <w:szCs w:val="28"/>
        </w:rPr>
        <w:t>.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Яранце</w:t>
      </w:r>
      <w:r>
        <w:rPr>
          <w:sz w:val="28"/>
          <w:szCs w:val="28"/>
        </w:rPr>
        <w:t>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3.16. Организация проведения муниципального этапа профессиональных конкурсов совместно с органами управления образования - в течение года </w:t>
      </w:r>
      <w:r>
        <w:rPr>
          <w:sz w:val="28"/>
          <w:szCs w:val="28"/>
        </w:rPr>
        <w:t>(</w:t>
      </w:r>
      <w:r>
        <w:rPr>
          <w:sz w:val="28"/>
          <w:szCs w:val="28"/>
        </w:rPr>
        <w:t>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В</w:t>
      </w:r>
      <w:r>
        <w:rPr>
          <w:sz w:val="28"/>
          <w:szCs w:val="28"/>
        </w:rPr>
        <w:t>.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Глазун</w:t>
      </w:r>
      <w:r>
        <w:rPr>
          <w:sz w:val="28"/>
          <w:szCs w:val="28"/>
        </w:rPr>
        <w:t xml:space="preserve">ова, </w:t>
      </w:r>
      <w:r>
        <w:rPr>
          <w:sz w:val="28"/>
          <w:szCs w:val="28"/>
        </w:rPr>
        <w:t>Н.Н.Низамутдинова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3.17. Проведение совместных обучающих семинаров для руководителей первичных профсоюзных и образовательных организаций еже</w:t>
      </w:r>
      <w:r>
        <w:rPr>
          <w:sz w:val="28"/>
          <w:szCs w:val="28"/>
        </w:rPr>
        <w:t>год</w:t>
      </w:r>
      <w:r>
        <w:rPr>
          <w:sz w:val="28"/>
          <w:szCs w:val="28"/>
        </w:rPr>
        <w:t>но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</w:t>
      </w:r>
      <w:r>
        <w:rPr>
          <w:sz w:val="28"/>
          <w:szCs w:val="28"/>
        </w:rPr>
        <w:t>.</w:t>
      </w:r>
      <w:r>
        <w:rPr>
          <w:sz w:val="28"/>
          <w:szCs w:val="28"/>
        </w:rPr>
        <w:t>Ю</w:t>
      </w:r>
      <w:r>
        <w:rPr>
          <w:sz w:val="28"/>
          <w:szCs w:val="28"/>
        </w:rPr>
        <w:t>.</w:t>
      </w:r>
      <w:r>
        <w:rPr>
          <w:sz w:val="28"/>
          <w:szCs w:val="28"/>
        </w:rPr>
        <w:t>Касьянова, И.Л.Михалёва</w:t>
      </w:r>
      <w:r>
        <w:rPr>
          <w:sz w:val="28"/>
          <w:szCs w:val="28"/>
        </w:rPr>
        <w:t>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3.18.  Участие в проведении и организации областных конкурсов «Учитель года», «Воспитатель года», «На соискание премии Губернатора Свердловской области», «КОК» - </w:t>
      </w:r>
      <w:r>
        <w:rPr>
          <w:sz w:val="28"/>
          <w:szCs w:val="28"/>
        </w:rPr>
        <w:t>в течение года (Т.Е. Трошкина, С.П. Шулепова);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  <w:lang w:eastAsia="ar-SA"/>
        </w:rPr>
        <w:t xml:space="preserve">3.19. Награждение руководителей образовательных организаций Знаком Свердловской областной организации Профсоюза «За социальное партнерство» - </w:t>
      </w:r>
      <w:r>
        <w:rPr>
          <w:sz w:val="28"/>
          <w:szCs w:val="28"/>
        </w:rPr>
        <w:t>в течение года (Е.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И</w:t>
      </w:r>
      <w:r>
        <w:rPr>
          <w:sz w:val="28"/>
          <w:szCs w:val="28"/>
        </w:rPr>
        <w:t>.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Ломаев</w:t>
      </w:r>
      <w:r>
        <w:rPr>
          <w:sz w:val="28"/>
          <w:szCs w:val="28"/>
        </w:rPr>
        <w:t>а)</w:t>
      </w:r>
      <w:r>
        <w:rPr>
          <w:sz w:val="28"/>
          <w:szCs w:val="28"/>
          <w:lang w:eastAsia="ar-SA"/>
        </w:rPr>
        <w:t>.</w:t>
      </w:r>
    </w:p>
    <w:p>
      <w:pPr>
        <w:pStyle w:val="Normal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3.20. Организация работы по выполнению: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  <w:lang w:eastAsia="ar-SA"/>
        </w:rPr>
        <w:t xml:space="preserve">- </w:t>
      </w:r>
      <w:r>
        <w:rPr>
          <w:sz w:val="28"/>
          <w:szCs w:val="28"/>
        </w:rPr>
        <w:t xml:space="preserve">Соглашения между </w:t>
      </w:r>
      <w:r>
        <w:rPr>
          <w:sz w:val="28"/>
          <w:szCs w:val="28"/>
        </w:rPr>
        <w:t>Администрацией Кировградского городского округа, Муниципальным казенным учреждением «Управление образования Кировградского городского округа» и Кировградской городской организацией</w:t>
      </w:r>
      <w:r>
        <w:rPr>
          <w:sz w:val="28"/>
          <w:szCs w:val="28"/>
        </w:rPr>
        <w:t xml:space="preserve"> Профсоюза работников народного образования и науки Российской Федерации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>а, И.</w:t>
      </w:r>
      <w:r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мае</w:t>
      </w:r>
      <w:r>
        <w:rPr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3.21. Организация работы по выполнению статьи 4 Устава Профсоюза об обязательности заключения первичными и местными организациями Профсоюза коллективных договоров и Соглашений от имени и в интересах членов Профсоюза – в течение года (</w:t>
      </w:r>
      <w:r>
        <w:rPr>
          <w:sz w:val="28"/>
          <w:szCs w:val="28"/>
        </w:rPr>
        <w:t>М.Ю.Касьянова</w:t>
      </w:r>
      <w:r>
        <w:rPr>
          <w:sz w:val="28"/>
          <w:szCs w:val="28"/>
        </w:rPr>
        <w:t>).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4. Соблюдение трудового законодательства: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4.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. Подготовка предложений по </w:t>
      </w:r>
      <w:r>
        <w:rPr>
          <w:bCs/>
          <w:iCs/>
          <w:sz w:val="28"/>
          <w:szCs w:val="28"/>
        </w:rPr>
        <w:t xml:space="preserve">совершенствованию системы оплаты труда педагогических работников – </w:t>
      </w:r>
      <w:r>
        <w:rPr>
          <w:sz w:val="28"/>
          <w:szCs w:val="28"/>
        </w:rPr>
        <w:t>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М.Ю.Касьянова</w:t>
      </w:r>
      <w:r>
        <w:rPr>
          <w:sz w:val="28"/>
          <w:szCs w:val="28"/>
        </w:rPr>
        <w:t>);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4.</w:t>
      </w:r>
      <w:r>
        <w:rPr>
          <w:sz w:val="28"/>
          <w:szCs w:val="28"/>
        </w:rPr>
        <w:t>2</w:t>
      </w:r>
      <w:r>
        <w:rPr>
          <w:sz w:val="28"/>
          <w:szCs w:val="28"/>
        </w:rPr>
        <w:t>. Контроль реализации права педагогических работников на периодическое повышение квалификации с предоставлением им права выбора формы повышения квалификации – 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М.Ю.Касьянова</w:t>
      </w:r>
      <w:r>
        <w:rPr>
          <w:sz w:val="28"/>
          <w:szCs w:val="28"/>
        </w:rPr>
        <w:t>);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4.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. Организация проведения  тематической проверки по соблюдению трудового законодательства -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полугодие (</w:t>
      </w:r>
      <w:r>
        <w:rPr>
          <w:sz w:val="28"/>
          <w:szCs w:val="28"/>
        </w:rPr>
        <w:t>М.Ю.Касьянова</w:t>
      </w:r>
      <w:r>
        <w:rPr>
          <w:sz w:val="28"/>
          <w:szCs w:val="28"/>
        </w:rPr>
        <w:t>);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4.</w:t>
      </w:r>
      <w:r>
        <w:rPr>
          <w:sz w:val="28"/>
          <w:szCs w:val="28"/>
        </w:rPr>
        <w:t>4</w:t>
      </w:r>
      <w:r>
        <w:rPr>
          <w:sz w:val="28"/>
          <w:szCs w:val="28"/>
        </w:rPr>
        <w:t>. Укрепление правовой службы Свердловской областной организации Профсоюза: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развитие института ответственных за правовую работу в первичных профсоюзных организациях;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количества штатных и внештатных правовых инспекторов труда;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- пр</w:t>
      </w:r>
      <w:r>
        <w:rPr>
          <w:sz w:val="28"/>
          <w:szCs w:val="28"/>
        </w:rPr>
        <w:t>инять участие в</w:t>
      </w:r>
      <w:r>
        <w:rPr>
          <w:sz w:val="28"/>
          <w:szCs w:val="28"/>
        </w:rPr>
        <w:t xml:space="preserve"> обучающих семинар</w:t>
      </w:r>
      <w:r>
        <w:rPr>
          <w:sz w:val="28"/>
          <w:szCs w:val="28"/>
        </w:rPr>
        <w:t>ах</w:t>
      </w:r>
      <w:r>
        <w:rPr>
          <w:sz w:val="28"/>
          <w:szCs w:val="28"/>
        </w:rPr>
        <w:t xml:space="preserve"> – не менее 1 раза в полугодие (</w:t>
      </w:r>
      <w:r>
        <w:rPr>
          <w:sz w:val="28"/>
          <w:szCs w:val="28"/>
        </w:rPr>
        <w:t>Е</w:t>
      </w:r>
      <w:r>
        <w:rPr>
          <w:sz w:val="28"/>
          <w:szCs w:val="28"/>
        </w:rPr>
        <w:t>.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Яранцева</w:t>
      </w:r>
      <w:r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>
      <w:pPr>
        <w:pStyle w:val="Normal"/>
        <w:ind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5. Охрана труда: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5.1. Участие в работе  комиссии по охране труда Министерства общего и профессионального образования Свердловской области – по </w:t>
      </w:r>
      <w:r>
        <w:rPr>
          <w:sz w:val="28"/>
          <w:szCs w:val="28"/>
        </w:rPr>
        <w:t>согласованию</w:t>
      </w:r>
      <w:r>
        <w:rPr>
          <w:sz w:val="28"/>
          <w:szCs w:val="28"/>
        </w:rPr>
        <w:t xml:space="preserve"> (</w:t>
      </w:r>
      <w:r>
        <w:rPr>
          <w:sz w:val="28"/>
          <w:szCs w:val="28"/>
        </w:rPr>
        <w:t>И</w:t>
      </w:r>
      <w:r>
        <w:rPr>
          <w:sz w:val="28"/>
          <w:szCs w:val="28"/>
        </w:rPr>
        <w:t>.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Михал</w:t>
      </w:r>
      <w:r>
        <w:rPr>
          <w:sz w:val="28"/>
          <w:szCs w:val="28"/>
        </w:rPr>
        <w:t>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);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5.2. Организация работы по участию первичных профсоюзных организаций в процессе внедрения системы управления охраной труда в государственных и муниципальных образовательных организациях  - в течение года (</w:t>
      </w:r>
      <w:r>
        <w:rPr>
          <w:sz w:val="28"/>
          <w:szCs w:val="28"/>
        </w:rPr>
        <w:t>Е.А.Яранцева, И.Л.Михалёва);</w:t>
      </w:r>
    </w:p>
    <w:p>
      <w:pPr>
        <w:pStyle w:val="Normal"/>
        <w:ind w:firstLine="709"/>
        <w:jc w:val="both"/>
        <w:rPr/>
      </w:pPr>
      <w:r>
        <w:rPr>
          <w:iCs/>
          <w:sz w:val="28"/>
          <w:szCs w:val="28"/>
        </w:rPr>
        <w:t>5.3. Проведение смотра муниципальных образований по организации работы по охране труда в образовательных организациях</w: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(</w:t>
      </w:r>
      <w:r>
        <w:rPr>
          <w:sz w:val="28"/>
          <w:szCs w:val="28"/>
        </w:rPr>
        <w:t>Е.А.Яранцева, И.Л.Михалёва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5.4. Организация участия представителей </w:t>
      </w:r>
      <w:r>
        <w:rPr>
          <w:sz w:val="28"/>
          <w:szCs w:val="28"/>
        </w:rPr>
        <w:t>городск</w:t>
      </w:r>
      <w:r>
        <w:rPr>
          <w:sz w:val="28"/>
          <w:szCs w:val="28"/>
        </w:rPr>
        <w:t>ой организации Профсоюза в приемке образовательных учреждений к новому учебному году</w:t>
      </w:r>
      <w:r>
        <w:rPr>
          <w:iCs/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полугодие (</w:t>
      </w:r>
      <w:r>
        <w:rPr>
          <w:sz w:val="28"/>
          <w:szCs w:val="28"/>
        </w:rPr>
        <w:t>Е.А.Яранцева, И.Л.Михалёва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bCs/>
          <w:sz w:val="28"/>
          <w:szCs w:val="28"/>
        </w:rPr>
        <w:t>5.5. Организация проведения мониторинга соблюдения требований трудового законодательства по охране труда</w:t>
      </w:r>
      <w:r>
        <w:rPr>
          <w:iCs/>
          <w:sz w:val="28"/>
          <w:szCs w:val="28"/>
        </w:rPr>
        <w:t xml:space="preserve"> -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полугодие (</w:t>
      </w:r>
      <w:r>
        <w:rPr>
          <w:sz w:val="28"/>
          <w:szCs w:val="28"/>
        </w:rPr>
        <w:t>И.Л.Михалёва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5.6. Организация системного обучения уполномоченных по охране труда образовательных организаций – не менее 1 раза в полугодие ( </w:t>
      </w:r>
      <w:r>
        <w:rPr>
          <w:sz w:val="28"/>
          <w:szCs w:val="28"/>
        </w:rPr>
        <w:t>И.Л.Михалёва);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5.7. Укрепление технической инспекции труда </w:t>
      </w:r>
      <w:r>
        <w:rPr>
          <w:sz w:val="28"/>
          <w:szCs w:val="28"/>
        </w:rPr>
        <w:t>Кировградской городской</w:t>
      </w:r>
      <w:r>
        <w:rPr>
          <w:sz w:val="28"/>
          <w:szCs w:val="28"/>
        </w:rPr>
        <w:t xml:space="preserve"> организации Профсоюза: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количества штатных и внештатных технических инспекторов труда;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проведение обучающих семинаров – не менее 1 раза в полугодие (</w:t>
      </w:r>
      <w:r>
        <w:rPr>
          <w:sz w:val="28"/>
          <w:szCs w:val="28"/>
        </w:rPr>
        <w:t>И</w:t>
      </w:r>
      <w:r>
        <w:rPr>
          <w:sz w:val="28"/>
          <w:szCs w:val="28"/>
        </w:rPr>
        <w:t>.</w:t>
      </w:r>
      <w:r>
        <w:rPr>
          <w:sz w:val="28"/>
          <w:szCs w:val="28"/>
        </w:rPr>
        <w:t>Л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Михалё</w:t>
      </w:r>
      <w:r>
        <w:rPr>
          <w:sz w:val="28"/>
          <w:szCs w:val="28"/>
        </w:rPr>
        <w:t>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).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6. Информационная работа: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6.1. Организация взаимодействия с региональными и муниципальными средствами массовой информации в целях освещения через них деятельности Профсоюза по защите социальных и трудовых прав работников – в течение года (Е.</w:t>
      </w:r>
      <w:r>
        <w:rPr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Яранцев</w:t>
      </w:r>
      <w:r>
        <w:rPr>
          <w:sz w:val="28"/>
          <w:szCs w:val="28"/>
        </w:rPr>
        <w:t xml:space="preserve">а, </w:t>
      </w:r>
      <w:r>
        <w:rPr>
          <w:sz w:val="28"/>
          <w:szCs w:val="28"/>
        </w:rPr>
        <w:t>М.Ю.Касьянова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6.2. Организация работы внештатных специалистов по информационной работе областной организации Профсоюза – в течение года (Е.</w:t>
      </w:r>
      <w:r>
        <w:rPr>
          <w:sz w:val="28"/>
          <w:szCs w:val="28"/>
        </w:rPr>
        <w:t>А.Яранцева</w:t>
      </w:r>
      <w:r>
        <w:rPr>
          <w:sz w:val="28"/>
          <w:szCs w:val="28"/>
        </w:rPr>
        <w:t>);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6.3. Подготовка и рассылка информации в каждую первичную профсоюзную организацию о работе областной организации Профсоюза – еженедельно (</w:t>
      </w:r>
      <w:r>
        <w:rPr>
          <w:sz w:val="28"/>
          <w:szCs w:val="28"/>
        </w:rPr>
        <w:t>Е</w:t>
      </w:r>
      <w:r>
        <w:rPr>
          <w:sz w:val="28"/>
          <w:szCs w:val="28"/>
        </w:rPr>
        <w:t>.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Яранце</w:t>
      </w:r>
      <w:r>
        <w:rPr>
          <w:sz w:val="28"/>
          <w:szCs w:val="28"/>
        </w:rPr>
        <w:t>ва);</w:t>
      </w:r>
    </w:p>
    <w:p>
      <w:pPr>
        <w:pStyle w:val="Style24"/>
        <w:ind w:left="0" w:firstLine="709"/>
        <w:rPr>
          <w:rFonts w:ascii="Times New Roman" w:hAnsi="Times New Roman"/>
          <w:iCs/>
          <w:szCs w:val="28"/>
        </w:rPr>
      </w:pPr>
      <w:r>
        <w:rPr/>
      </w:r>
    </w:p>
    <w:p>
      <w:pPr>
        <w:pStyle w:val="Style24"/>
        <w:ind w:left="0" w:firstLine="709"/>
        <w:rPr/>
      </w:pPr>
      <w:r>
        <w:rPr>
          <w:rFonts w:ascii="Times New Roman" w:hAnsi="Times New Roman"/>
          <w:iCs/>
          <w:szCs w:val="28"/>
        </w:rPr>
        <w:t>6.</w:t>
      </w:r>
      <w:r>
        <w:rPr>
          <w:rFonts w:ascii="Times New Roman" w:hAnsi="Times New Roman"/>
          <w:iCs/>
          <w:szCs w:val="28"/>
        </w:rPr>
        <w:t>4</w:t>
      </w:r>
      <w:r>
        <w:rPr>
          <w:rFonts w:ascii="Times New Roman" w:hAnsi="Times New Roman"/>
          <w:iCs/>
          <w:szCs w:val="28"/>
        </w:rPr>
        <w:t xml:space="preserve">. Размещение  отчетов об итогах деятельности выборных профсоюзных органов всех уровней на сайтах (страничках) соответствующих организаций Профсоюза - </w:t>
      </w:r>
      <w:r>
        <w:rPr>
          <w:rFonts w:ascii="Times New Roman" w:hAnsi="Times New Roman"/>
          <w:szCs w:val="28"/>
          <w:lang w:val="en-US"/>
        </w:rPr>
        <w:t>I</w:t>
      </w:r>
      <w:r>
        <w:rPr>
          <w:rFonts w:ascii="Times New Roman" w:hAnsi="Times New Roman"/>
          <w:szCs w:val="28"/>
        </w:rPr>
        <w:t xml:space="preserve"> полугодие (</w:t>
      </w:r>
      <w:r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С</w:t>
      </w:r>
      <w:r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Лященко</w:t>
      </w:r>
      <w:r>
        <w:rPr>
          <w:rFonts w:ascii="Times New Roman" w:hAnsi="Times New Roman"/>
          <w:szCs w:val="28"/>
        </w:rPr>
        <w:t xml:space="preserve">, </w:t>
      </w:r>
      <w:r>
        <w:rPr>
          <w:rFonts w:ascii="Times New Roman" w:hAnsi="Times New Roman"/>
          <w:szCs w:val="28"/>
        </w:rPr>
        <w:t>Е</w:t>
      </w:r>
      <w:r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А</w:t>
      </w:r>
      <w:r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Яранце</w:t>
      </w:r>
      <w:r>
        <w:rPr>
          <w:rFonts w:ascii="Times New Roman" w:hAnsi="Times New Roman"/>
          <w:szCs w:val="28"/>
        </w:rPr>
        <w:t>ва);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 xml:space="preserve">6.6. Подготовка презентационных материалов для проведения акции «Ты нужен Профсоюзу, Профсоюз нужен тебе!» - </w:t>
      </w:r>
      <w:r>
        <w:rPr>
          <w:rFonts w:ascii="Times New Roman" w:hAnsi="Times New Roman"/>
          <w:szCs w:val="28"/>
          <w:lang w:val="en-US"/>
        </w:rPr>
        <w:t>I</w:t>
      </w:r>
      <w:r>
        <w:rPr>
          <w:rFonts w:ascii="Times New Roman" w:hAnsi="Times New Roman"/>
          <w:szCs w:val="28"/>
        </w:rPr>
        <w:t xml:space="preserve"> полугодие (Е.</w:t>
      </w:r>
      <w:r>
        <w:rPr>
          <w:rFonts w:ascii="Times New Roman" w:hAnsi="Times New Roman"/>
          <w:szCs w:val="28"/>
        </w:rPr>
        <w:t>А.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Яранце</w:t>
      </w:r>
      <w:r>
        <w:rPr>
          <w:rFonts w:ascii="Times New Roman" w:hAnsi="Times New Roman"/>
          <w:szCs w:val="28"/>
        </w:rPr>
        <w:t>ва);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 xml:space="preserve">6.7. Размещение новостных материалов на сайте </w:t>
      </w:r>
      <w:r>
        <w:rPr>
          <w:rFonts w:ascii="Times New Roman" w:hAnsi="Times New Roman"/>
          <w:szCs w:val="28"/>
        </w:rPr>
        <w:t>Управления образования</w:t>
      </w:r>
      <w:r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</w:rPr>
        <w:t>на странице «Мой -</w:t>
      </w:r>
      <w:r>
        <w:rPr>
          <w:rFonts w:ascii="Times New Roman" w:hAnsi="Times New Roman"/>
          <w:szCs w:val="28"/>
        </w:rPr>
        <w:t xml:space="preserve"> Профсоюз» - еженедельно (</w:t>
      </w:r>
      <w:r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С</w:t>
      </w:r>
      <w:r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Лященко</w:t>
      </w:r>
      <w:r>
        <w:rPr>
          <w:rFonts w:ascii="Times New Roman" w:hAnsi="Times New Roman"/>
          <w:szCs w:val="28"/>
        </w:rPr>
        <w:t xml:space="preserve">, </w:t>
      </w:r>
      <w:r>
        <w:rPr>
          <w:rFonts w:ascii="Times New Roman" w:hAnsi="Times New Roman"/>
          <w:szCs w:val="28"/>
        </w:rPr>
        <w:t>Е</w:t>
      </w:r>
      <w:r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А</w:t>
      </w:r>
      <w:r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Яранце</w:t>
      </w:r>
      <w:r>
        <w:rPr>
          <w:rFonts w:ascii="Times New Roman" w:hAnsi="Times New Roman"/>
          <w:szCs w:val="28"/>
        </w:rPr>
        <w:t>ва);</w:t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uppressAutoHyphens w:val="true"/>
        <w:ind w:firstLine="709"/>
        <w:jc w:val="both"/>
        <w:rPr/>
      </w:pPr>
      <w:r>
        <w:rPr>
          <w:b/>
          <w:sz w:val="28"/>
          <w:szCs w:val="28"/>
        </w:rPr>
        <w:t xml:space="preserve">7. </w:t>
      </w:r>
      <w:r>
        <w:rPr>
          <w:b/>
          <w:sz w:val="28"/>
          <w:szCs w:val="28"/>
        </w:rPr>
        <w:t> Совершенствование финансовой политики областной организации Профсоюза:</w:t>
      </w:r>
    </w:p>
    <w:p>
      <w:pPr>
        <w:pStyle w:val="Normal"/>
        <w:suppressAutoHyphens w:val="true"/>
        <w:ind w:firstLine="709"/>
        <w:jc w:val="both"/>
        <w:rPr/>
      </w:pP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.1. Анализ эффективности использования средств профсоюзного бюджета за 2017 год -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 (</w:t>
      </w:r>
      <w:r>
        <w:rPr>
          <w:sz w:val="28"/>
          <w:szCs w:val="28"/>
        </w:rPr>
        <w:t>О</w:t>
      </w:r>
      <w:r>
        <w:rPr>
          <w:sz w:val="28"/>
          <w:szCs w:val="28"/>
        </w:rPr>
        <w:t>.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Шайнуров</w:t>
      </w:r>
      <w:r>
        <w:rPr>
          <w:sz w:val="28"/>
          <w:szCs w:val="28"/>
        </w:rPr>
        <w:t>а);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7</w:t>
      </w:r>
      <w:r>
        <w:rPr>
          <w:rFonts w:ascii="Times New Roman" w:hAnsi="Times New Roman"/>
          <w:szCs w:val="28"/>
        </w:rPr>
        <w:t>.</w:t>
      </w:r>
      <w:bookmarkStart w:id="0" w:name="_GoBack"/>
      <w:bookmarkEnd w:id="0"/>
      <w:r>
        <w:rPr>
          <w:rFonts w:ascii="Times New Roman" w:hAnsi="Times New Roman"/>
          <w:szCs w:val="28"/>
        </w:rPr>
        <w:t>2. Оказание областным комитетом Профсоюза практической и методической помощи  первичным профсоюзным организациям по финансовой работе – в течение года (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Шайнуров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Cs w:val="28"/>
        </w:rPr>
        <w:t>);</w:t>
      </w:r>
    </w:p>
    <w:p>
      <w:pPr>
        <w:pStyle w:val="Style24"/>
        <w:ind w:left="0" w:firstLine="709"/>
        <w:rPr/>
      </w:pPr>
      <w:r>
        <w:rPr>
          <w:rFonts w:ascii="Times New Roman" w:hAnsi="Times New Roman"/>
          <w:szCs w:val="28"/>
        </w:rPr>
        <w:t>7</w:t>
      </w:r>
      <w:r>
        <w:rPr>
          <w:rFonts w:ascii="Times New Roman" w:hAnsi="Times New Roman"/>
          <w:szCs w:val="28"/>
        </w:rPr>
        <w:t xml:space="preserve">.3. Подготовка рекомендаций для первичных профсоюзных организаций и профсоюзных организаций структурных подразделений по планированию сметы доходов и расходов - </w:t>
      </w:r>
      <w:r>
        <w:rPr>
          <w:rFonts w:ascii="Times New Roman" w:hAnsi="Times New Roman"/>
          <w:szCs w:val="28"/>
          <w:lang w:val="en-US"/>
        </w:rPr>
        <w:t>I</w:t>
      </w:r>
      <w:r>
        <w:rPr>
          <w:rFonts w:ascii="Times New Roman" w:hAnsi="Times New Roman"/>
          <w:szCs w:val="28"/>
        </w:rPr>
        <w:t xml:space="preserve"> полугодие (</w:t>
      </w:r>
      <w:r>
        <w:rPr>
          <w:rFonts w:ascii="Times New Roman" w:hAnsi="Times New Roman"/>
          <w:szCs w:val="28"/>
        </w:rPr>
        <w:t>Е.А.Яранцева, О.Я.Шайнурова).</w:t>
      </w:r>
    </w:p>
    <w:sectPr>
      <w:footerReference w:type="default" r:id="rId2"/>
      <w:type w:val="nextPage"/>
      <w:pgSz w:w="11906" w:h="16838"/>
      <w:pgMar w:left="1134" w:right="851" w:header="0" w:top="851" w:footer="709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</w:p>
  <w:p>
    <w:pPr>
      <w:pStyle w:val="Style23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7bb3"/>
    <w:pPr>
      <w:widowControl/>
      <w:bidi w:val="0"/>
      <w:jc w:val="left"/>
    </w:pPr>
    <w:rPr>
      <w:rFonts w:ascii="Times New Roman" w:hAnsi="Times New Roman" w:eastAsia="Calibri" w:cs="Times New Roman" w:eastAsiaTheme="minorHAnsi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link w:val="a4"/>
    <w:uiPriority w:val="99"/>
    <w:qFormat/>
    <w:locked/>
    <w:rsid w:val="00567bb3"/>
    <w:rPr>
      <w:rFonts w:ascii="Calibri" w:hAnsi="Calibri" w:eastAsia="Calibri"/>
      <w:lang w:eastAsia="ru-RU"/>
    </w:rPr>
  </w:style>
  <w:style w:type="character" w:styleId="1" w:customStyle="1">
    <w:name w:val="Нижний колонтитул Знак1"/>
    <w:basedOn w:val="DefaultParagraphFont"/>
    <w:uiPriority w:val="99"/>
    <w:semiHidden/>
    <w:qFormat/>
    <w:rsid w:val="00567bb3"/>
    <w:rPr>
      <w:rFonts w:eastAsia="Calibri"/>
      <w:lang w:eastAsia="ru-RU"/>
    </w:rPr>
  </w:style>
  <w:style w:type="character" w:styleId="Style15" w:customStyle="1">
    <w:name w:val="Основной текст с отступом Знак"/>
    <w:basedOn w:val="DefaultParagraphFont"/>
    <w:link w:val="a6"/>
    <w:qFormat/>
    <w:locked/>
    <w:rsid w:val="00567bb3"/>
    <w:rPr>
      <w:rFonts w:ascii="Calibri" w:hAnsi="Calibri" w:eastAsia="Calibri"/>
      <w:sz w:val="28"/>
      <w:lang w:eastAsia="ru-RU"/>
    </w:rPr>
  </w:style>
  <w:style w:type="character" w:styleId="11" w:customStyle="1">
    <w:name w:val="Основной текст с отступом Знак1"/>
    <w:basedOn w:val="DefaultParagraphFont"/>
    <w:uiPriority w:val="99"/>
    <w:semiHidden/>
    <w:qFormat/>
    <w:rsid w:val="00567bb3"/>
    <w:rPr>
      <w:rFonts w:eastAsia="Calibri"/>
      <w:lang w:eastAsia="ru-RU"/>
    </w:rPr>
  </w:style>
  <w:style w:type="character" w:styleId="Pagenumber">
    <w:name w:val="page number"/>
    <w:basedOn w:val="DefaultParagraphFont"/>
    <w:qFormat/>
    <w:rsid w:val="00567bb3"/>
    <w:rPr>
      <w:rFonts w:ascii="Times New Roman" w:hAnsi="Times New Roman" w:cs="Times New Roman"/>
    </w:rPr>
  </w:style>
  <w:style w:type="character" w:styleId="Style16" w:customStyle="1">
    <w:name w:val="Верхний колонтитул Знак"/>
    <w:basedOn w:val="DefaultParagraphFont"/>
    <w:link w:val="a8"/>
    <w:qFormat/>
    <w:rsid w:val="00567bb3"/>
    <w:rPr>
      <w:rFonts w:eastAsia="Calibri"/>
      <w:lang w:eastAsia="ru-RU"/>
    </w:rPr>
  </w:style>
  <w:style w:type="character" w:styleId="Style17">
    <w:name w:val="Интернет-ссылка"/>
    <w:basedOn w:val="DefaultParagraphFont"/>
    <w:uiPriority w:val="99"/>
    <w:unhideWhenUsed/>
    <w:rsid w:val="00c72708"/>
    <w:rPr>
      <w:color w:val="0000FF" w:themeColor="hyperlink"/>
      <w:u w:val="single"/>
    </w:rPr>
  </w:style>
  <w:style w:type="character" w:styleId="3" w:customStyle="1">
    <w:name w:val="Основной текст с отступом 3 Знак"/>
    <w:basedOn w:val="DefaultParagraphFont"/>
    <w:link w:val="3"/>
    <w:uiPriority w:val="99"/>
    <w:semiHidden/>
    <w:qFormat/>
    <w:rsid w:val="00ec6b6d"/>
    <w:rPr>
      <w:rFonts w:eastAsia="Calibri"/>
      <w:sz w:val="16"/>
      <w:szCs w:val="16"/>
      <w:lang w:eastAsia="ru-RU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  <w:b w:val="false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Основной текст"/>
    <w:basedOn w:val="Normal"/>
    <w:pPr>
      <w:spacing w:lineRule="auto" w:line="288" w:before="0" w:after="140"/>
    </w:pPr>
    <w:rPr/>
  </w:style>
  <w:style w:type="paragraph" w:styleId="Style20">
    <w:name w:val="Список"/>
    <w:basedOn w:val="Style19"/>
    <w:pPr/>
    <w:rPr>
      <w:rFonts w:cs="Mangal"/>
    </w:rPr>
  </w:style>
  <w:style w:type="paragraph" w:styleId="Style2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Нижний колонтитул"/>
    <w:basedOn w:val="Normal"/>
    <w:link w:val="a3"/>
    <w:uiPriority w:val="99"/>
    <w:rsid w:val="00567bb3"/>
    <w:pPr>
      <w:tabs>
        <w:tab w:val="center" w:pos="4677" w:leader="none"/>
        <w:tab w:val="right" w:pos="9355" w:leader="none"/>
      </w:tabs>
    </w:pPr>
    <w:rPr>
      <w:rFonts w:ascii="Calibri" w:hAnsi="Calibri"/>
    </w:rPr>
  </w:style>
  <w:style w:type="paragraph" w:styleId="Style24">
    <w:name w:val="Основной текст с отступом"/>
    <w:basedOn w:val="Normal"/>
    <w:link w:val="a5"/>
    <w:rsid w:val="00567bb3"/>
    <w:pPr>
      <w:ind w:left="360" w:hanging="360"/>
      <w:jc w:val="both"/>
    </w:pPr>
    <w:rPr>
      <w:rFonts w:ascii="Calibri" w:hAnsi="Calibri"/>
      <w:sz w:val="28"/>
    </w:rPr>
  </w:style>
  <w:style w:type="paragraph" w:styleId="31" w:customStyle="1">
    <w:name w:val="Основной текст с отступом 31"/>
    <w:basedOn w:val="Normal"/>
    <w:qFormat/>
    <w:rsid w:val="00567bb3"/>
    <w:pPr>
      <w:suppressAutoHyphens w:val="true"/>
      <w:ind w:firstLine="709"/>
      <w:jc w:val="both"/>
    </w:pPr>
    <w:rPr>
      <w:strike/>
      <w:sz w:val="28"/>
      <w:szCs w:val="28"/>
      <w:lang w:eastAsia="ar-SA"/>
    </w:rPr>
  </w:style>
  <w:style w:type="paragraph" w:styleId="Style25">
    <w:name w:val="Верхний колонтитул"/>
    <w:basedOn w:val="Normal"/>
    <w:link w:val="a9"/>
    <w:rsid w:val="00567bb3"/>
    <w:pPr>
      <w:tabs>
        <w:tab w:val="center" w:pos="4677" w:leader="none"/>
        <w:tab w:val="right" w:pos="9355" w:leader="none"/>
      </w:tabs>
    </w:pPr>
    <w:rPr/>
  </w:style>
  <w:style w:type="paragraph" w:styleId="Style26" w:customStyle="1">
    <w:name w:val="Знак Знак Знак"/>
    <w:basedOn w:val="Normal"/>
    <w:qFormat/>
    <w:rsid w:val="00567bb3"/>
    <w:pPr/>
    <w:rPr>
      <w:rFonts w:ascii="Verdana" w:hAnsi="Verdana" w:eastAsia="Times New Roman" w:cs="Verdan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e83c2a"/>
    <w:pPr>
      <w:spacing w:before="0" w:after="0"/>
      <w:ind w:left="720" w:hanging="0"/>
      <w:contextualSpacing/>
    </w:pPr>
    <w:rPr/>
  </w:style>
  <w:style w:type="paragraph" w:styleId="BodyTextIndent3">
    <w:name w:val="Body Text Indent 3"/>
    <w:basedOn w:val="Normal"/>
    <w:link w:val="30"/>
    <w:uiPriority w:val="99"/>
    <w:semiHidden/>
    <w:unhideWhenUsed/>
    <w:qFormat/>
    <w:rsid w:val="00ec6b6d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b972cd"/>
    <w:pPr>
      <w:spacing w:beforeAutospacing="1" w:afterAutospacing="1"/>
    </w:pPr>
    <w:rPr>
      <w:rFonts w:eastAsia="Times New Roma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Application>LibreOffice/5.0.4.2$Windows_x86 LibreOffice_project/2b9802c1994aa0b7dc6079e128979269cf95bc78</Application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2014-12-15T07:10:00Z</dcterms:created>
  <dc:creator>Светлана</dc:creator>
  <dc:language>ru-RU</dc:language>
  <dcterms:modified xsi:type="dcterms:W3CDTF">2018-01-22T15:32:26Z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